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8100" w14:textId="38f8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363"/>
        <w:gridCol w:w="9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баланың туу туралы куәлігі (сәйкестендіру үшін);</w:t>
            </w:r>
            <w:r>
              <w:br/>
            </w: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r>
              <w:br/>
            </w: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r>
              <w:br/>
            </w:r>
            <w:r>
              <w:rPr>
                <w:rFonts w:ascii="Times New Roman"/>
                <w:b w:val="false"/>
                <w:i w:val="false"/>
                <w:color w:val="000000"/>
                <w:sz w:val="20"/>
              </w:rPr>
              <w:t>
7) фтизиатр-дәрігердің қорытындысы;</w:t>
            </w:r>
            <w:r>
              <w:br/>
            </w:r>
            <w:r>
              <w:rPr>
                <w:rFonts w:ascii="Times New Roman"/>
                <w:b w:val="false"/>
                <w:i w:val="false"/>
                <w:color w:val="000000"/>
                <w:sz w:val="20"/>
              </w:rPr>
              <w:t>
8) мектепке дейінгі ұйымға бірінші кезекте орын алу құқығын растайтын құжаттар (бар болғанда).</w:t>
            </w:r>
            <w:r>
              <w:br/>
            </w: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rFonts w:ascii="Times New Roman"/>
                <w:b w:val="false"/>
                <w:i w:val="false"/>
                <w:color w:val="000000"/>
                <w:sz w:val="20"/>
              </w:rPr>
              <w:t>
Порталға:</w:t>
            </w:r>
            <w:r>
              <w:br/>
            </w: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rFonts w:ascii="Times New Roman"/>
                <w:b w:val="false"/>
                <w:i w:val="false"/>
                <w:color w:val="000000"/>
                <w:sz w:val="20"/>
              </w:rPr>
              <w:t>
4) фтизиатр дәрігердің жолдамасы.</w:t>
            </w:r>
            <w:r>
              <w:br/>
            </w: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r>
              <w:br/>
            </w: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Мемлекеттік қызмет көрсету мәселелері жөніндегі бірыңғай байланыс орталығы: 1414, 8-800-080-7777.</w:t>
            </w:r>
            <w:r>
              <w:br/>
            </w: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074"/>
        <w:gridCol w:w="9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r>
              <w:br/>
            </w: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r>
              <w:br/>
            </w: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r>
              <w:br/>
            </w: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r>
              <w:br/>
            </w:r>
            <w:r>
              <w:rPr>
                <w:rFonts w:ascii="Times New Roman"/>
                <w:b w:val="false"/>
                <w:i w:val="false"/>
                <w:color w:val="000000"/>
                <w:sz w:val="20"/>
              </w:rPr>
              <w:t>
3) баланың тууын куәландыратын құжат (сәйкестендіру үшін);</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r>
              <w:rPr>
                <w:rFonts w:ascii="Times New Roman"/>
                <w:b w:val="false"/>
                <w:i w:val="false"/>
                <w:color w:val="000000"/>
                <w:sz w:val="20"/>
              </w:rPr>
              <w:t>денсаулық паспорты</w:t>
            </w:r>
            <w:r>
              <w:rPr>
                <w:rFonts w:ascii="Times New Roman"/>
                <w:b w:val="false"/>
                <w:i w:val="false"/>
                <w:color w:val="000000"/>
                <w:sz w:val="20"/>
              </w:rPr>
              <w:t>;</w:t>
            </w:r>
            <w:r>
              <w:br/>
            </w:r>
            <w:r>
              <w:rPr>
                <w:rFonts w:ascii="Times New Roman"/>
                <w:b w:val="false"/>
                <w:i w:val="false"/>
                <w:color w:val="000000"/>
                <w:sz w:val="20"/>
              </w:rPr>
              <w:t>
5) баланың денсаулығы туралы анықтама;</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r>
              <w:br/>
            </w:r>
            <w:r>
              <w:rPr>
                <w:rFonts w:ascii="Times New Roman"/>
                <w:b w:val="false"/>
                <w:i w:val="false"/>
                <w:color w:val="000000"/>
                <w:sz w:val="20"/>
              </w:rPr>
              <w:t>
Порталға:</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r>
              <w:br/>
            </w:r>
            <w:r>
              <w:rPr>
                <w:rFonts w:ascii="Times New Roman"/>
                <w:b w:val="false"/>
                <w:i w:val="false"/>
                <w:color w:val="000000"/>
                <w:sz w:val="20"/>
              </w:rPr>
              <w:t>
3) баланың тууын куәландыратын құжат (уәкілетті органның ақпараттық жүйесінен алынады);</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rFonts w:ascii="Times New Roman"/>
                <w:b w:val="false"/>
                <w:i w:val="false"/>
                <w:color w:val="000000"/>
                <w:sz w:val="20"/>
              </w:rPr>
              <w:t>
5) баланың денсаулығы туралы анықтама (уәкілетті органның ақпараттық жүйесінен алынады);</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r>
              <w:br/>
            </w:r>
            <w:r>
              <w:rPr>
                <w:rFonts w:ascii="Times New Roman"/>
                <w:b w:val="false"/>
                <w:i w:val="false"/>
                <w:color w:val="000000"/>
                <w:sz w:val="20"/>
              </w:rPr>
              <w:t>
Қызмет көрсетудің рұқсат етілген ең ұзақ уақыты – 15 минут.</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r>
              <w:br/>
            </w: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